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80633D">
        <w:rPr>
          <w:rFonts w:ascii="Arial" w:hAnsi="Arial" w:cs="Arial"/>
          <w:b/>
          <w:sz w:val="24"/>
          <w:lang w:val="de-DE"/>
        </w:rPr>
        <w:t>9</w:t>
      </w:r>
      <w:r w:rsidRPr="0012486F">
        <w:rPr>
          <w:rFonts w:ascii="Arial" w:hAnsi="Arial" w:cs="Arial"/>
          <w:b/>
          <w:sz w:val="24"/>
          <w:lang w:val="de-DE"/>
        </w:rPr>
        <w:tab/>
      </w:r>
      <w:r w:rsidR="00BF040A" w:rsidRPr="00BF040A">
        <w:rPr>
          <w:rFonts w:ascii="Arial" w:hAnsi="Arial" w:cs="Arial"/>
          <w:b/>
          <w:sz w:val="24"/>
          <w:lang w:val="de-DE"/>
        </w:rPr>
        <w:t>R4-2319903</w:t>
      </w:r>
      <w:r w:rsidRPr="0012486F">
        <w:rPr>
          <w:rFonts w:ascii="Arial" w:hAnsi="Arial" w:cs="Arial"/>
          <w:b/>
          <w:sz w:val="24"/>
          <w:lang w:val="de-DE"/>
        </w:rPr>
        <w:br/>
      </w:r>
      <w:r w:rsidR="001C20AB" w:rsidRPr="001C20AB">
        <w:rPr>
          <w:rFonts w:ascii="Arial" w:hAnsi="Arial" w:cs="Arial"/>
          <w:b/>
          <w:sz w:val="24"/>
        </w:rPr>
        <w:t xml:space="preserve">Chicago, US, </w:t>
      </w:r>
      <w:r w:rsidR="001C20AB">
        <w:rPr>
          <w:rFonts w:ascii="Arial" w:hAnsi="Arial" w:cs="Arial"/>
          <w:b/>
          <w:sz w:val="24"/>
        </w:rPr>
        <w:t>1</w:t>
      </w:r>
      <w:r w:rsidR="001C20AB" w:rsidRPr="001C20AB">
        <w:rPr>
          <w:rFonts w:ascii="Arial" w:hAnsi="Arial" w:cs="Arial"/>
          <w:b/>
          <w:sz w:val="24"/>
        </w:rPr>
        <w:t>3–17 Nov</w:t>
      </w:r>
      <w:r w:rsidR="001C20AB">
        <w:rPr>
          <w:rFonts w:ascii="Arial" w:hAnsi="Arial" w:cs="Arial"/>
          <w:b/>
          <w:sz w:val="24"/>
        </w:rPr>
        <w:t>,</w:t>
      </w:r>
      <w:r w:rsidR="001C20AB" w:rsidRPr="001C20AB">
        <w:rPr>
          <w:rFonts w:ascii="Arial" w:hAnsi="Arial" w:cs="Arial"/>
          <w:b/>
          <w:sz w:val="24"/>
        </w:rPr>
        <w:t xml:space="preserve"> 2023</w:t>
      </w:r>
    </w:p>
    <w:p w:rsidR="00816C9D" w:rsidRPr="00F60499" w:rsidRDefault="00816C9D" w:rsidP="00816C9D">
      <w:pPr>
        <w:rPr>
          <w:rFonts w:ascii="Arial" w:hAnsi="Arial" w:cs="Arial"/>
          <w:b/>
          <w:sz w:val="24"/>
          <w:szCs w:val="24"/>
        </w:rPr>
      </w:pPr>
      <w:bookmarkStart w:id="1" w:name="_GoBack"/>
      <w:bookmarkEnd w:id="1"/>
    </w:p>
    <w:p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F6D8A" w:rsidRPr="003F6D8A">
        <w:rPr>
          <w:rFonts w:ascii="Arial" w:hAnsi="Arial" w:cs="Arial"/>
          <w:b/>
          <w:sz w:val="24"/>
          <w:szCs w:val="24"/>
        </w:rPr>
        <w:t xml:space="preserve">R18 reply LS on </w:t>
      </w:r>
      <w:r w:rsidR="004A4B18" w:rsidRPr="004A4B18">
        <w:rPr>
          <w:rFonts w:ascii="Arial" w:hAnsi="Arial" w:cs="Arial"/>
          <w:b/>
          <w:sz w:val="24"/>
          <w:szCs w:val="24"/>
        </w:rPr>
        <w:t xml:space="preserve">CA Aggregated BW capability </w:t>
      </w:r>
      <w:proofErr w:type="spellStart"/>
      <w:r w:rsidR="004A4B18" w:rsidRPr="004A4B18">
        <w:rPr>
          <w:rFonts w:ascii="Arial" w:hAnsi="Arial" w:cs="Arial"/>
          <w:b/>
          <w:sz w:val="24"/>
          <w:szCs w:val="24"/>
        </w:rPr>
        <w:t>signaling</w:t>
      </w:r>
      <w:proofErr w:type="spellEnd"/>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F6D8A">
        <w:rPr>
          <w:rFonts w:ascii="Arial" w:hAnsi="Arial" w:cs="Arial"/>
          <w:b/>
          <w:sz w:val="24"/>
          <w:szCs w:val="24"/>
        </w:rPr>
        <w:t>8.3.1.4.1</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D25B61" w:rsidRDefault="003F6D8A" w:rsidP="001E268E">
      <w:pPr>
        <w:spacing w:after="0"/>
        <w:rPr>
          <w:rFonts w:eastAsiaTheme="minorEastAsia"/>
          <w:lang w:eastAsia="zh-CN"/>
        </w:rPr>
      </w:pPr>
      <w:r>
        <w:rPr>
          <w:rFonts w:eastAsiaTheme="minorEastAsia"/>
          <w:lang w:eastAsia="zh-CN"/>
        </w:rPr>
        <w:t xml:space="preserve">In RAN2 LS [1], </w:t>
      </w:r>
      <w:r w:rsidR="0090751F">
        <w:rPr>
          <w:rFonts w:eastAsiaTheme="minorEastAsia"/>
          <w:lang w:eastAsia="zh-CN"/>
        </w:rPr>
        <w:t>q</w:t>
      </w:r>
      <w:r w:rsidR="00153178">
        <w:rPr>
          <w:rFonts w:eastAsiaTheme="minorEastAsia"/>
          <w:lang w:eastAsia="zh-CN"/>
        </w:rPr>
        <w:t xml:space="preserve">uestions </w:t>
      </w:r>
      <w:r w:rsidR="0090751F">
        <w:rPr>
          <w:rFonts w:eastAsiaTheme="minorEastAsia"/>
          <w:lang w:eastAsia="zh-CN"/>
        </w:rPr>
        <w:t xml:space="preserve">on the CA aggregated BW capability reporting </w:t>
      </w:r>
      <w:r w:rsidR="00153178">
        <w:rPr>
          <w:rFonts w:eastAsiaTheme="minorEastAsia"/>
          <w:lang w:eastAsia="zh-CN"/>
        </w:rPr>
        <w:t xml:space="preserve">are sent to RAN4 as below. </w:t>
      </w:r>
      <w:r w:rsidR="00F05105">
        <w:rPr>
          <w:rFonts w:eastAsiaTheme="minorEastAsia"/>
          <w:lang w:eastAsia="zh-CN"/>
        </w:rPr>
        <w:t xml:space="preserve">This paper </w:t>
      </w:r>
      <w:r w:rsidR="00153178">
        <w:rPr>
          <w:rFonts w:eastAsiaTheme="minorEastAsia"/>
          <w:lang w:eastAsia="zh-CN"/>
        </w:rPr>
        <w:t>provide feedback on these questions</w:t>
      </w:r>
      <w:r w:rsidR="00F05105">
        <w:rPr>
          <w:rFonts w:eastAsiaTheme="minorEastAsia"/>
          <w:lang w:eastAsia="zh-CN"/>
        </w:rPr>
        <w:t>.</w:t>
      </w:r>
    </w:p>
    <w:p w:rsidR="003F6D8A" w:rsidRDefault="003F6D8A" w:rsidP="001E268E">
      <w:pPr>
        <w:spacing w:after="0"/>
        <w:rPr>
          <w:rFonts w:eastAsia="Batang"/>
        </w:rPr>
      </w:pPr>
    </w:p>
    <w:tbl>
      <w:tblPr>
        <w:tblStyle w:val="af8"/>
        <w:tblW w:w="0" w:type="auto"/>
        <w:tblLook w:val="04A0" w:firstRow="1" w:lastRow="0" w:firstColumn="1" w:lastColumn="0" w:noHBand="0" w:noVBand="1"/>
      </w:tblPr>
      <w:tblGrid>
        <w:gridCol w:w="9631"/>
      </w:tblGrid>
      <w:tr w:rsidR="003F6D8A" w:rsidTr="003F6D8A">
        <w:tc>
          <w:tcPr>
            <w:tcW w:w="9631" w:type="dxa"/>
          </w:tcPr>
          <w:p w:rsidR="00CD30A1" w:rsidRPr="00CD30A1" w:rsidRDefault="00CD30A1" w:rsidP="00CD30A1">
            <w:pPr>
              <w:spacing w:before="60"/>
              <w:rPr>
                <w:rFonts w:eastAsia="宋体"/>
                <w:bCs/>
                <w:szCs w:val="24"/>
                <w:lang w:val="en-US" w:eastAsia="zh-CN"/>
              </w:rPr>
            </w:pPr>
            <w:r w:rsidRPr="00CD30A1">
              <w:rPr>
                <w:rFonts w:eastAsia="宋体"/>
                <w:bCs/>
                <w:szCs w:val="24"/>
                <w:lang w:val="en-US" w:eastAsia="zh-CN"/>
              </w:rPr>
              <w:t>Regarding the above agreements, RAN2 has the below follow-up requests from RAN4:</w:t>
            </w:r>
          </w:p>
          <w:p w:rsidR="00CD30A1" w:rsidRPr="00CD30A1" w:rsidRDefault="00CD30A1" w:rsidP="00CD30A1">
            <w:pPr>
              <w:pStyle w:val="af5"/>
              <w:numPr>
                <w:ilvl w:val="0"/>
                <w:numId w:val="22"/>
              </w:numPr>
              <w:overflowPunct w:val="0"/>
              <w:autoSpaceDE w:val="0"/>
              <w:autoSpaceDN w:val="0"/>
              <w:adjustRightInd w:val="0"/>
              <w:spacing w:before="60" w:after="0" w:line="240" w:lineRule="auto"/>
              <w:contextualSpacing w:val="0"/>
              <w:textAlignment w:val="baseline"/>
              <w:rPr>
                <w:rFonts w:ascii="Times New Roman" w:eastAsia="宋体" w:hAnsi="Times New Roman"/>
                <w:bCs/>
                <w:sz w:val="20"/>
                <w:szCs w:val="24"/>
                <w:lang w:eastAsia="zh-CN"/>
              </w:rPr>
            </w:pPr>
            <w:r w:rsidRPr="00CD30A1">
              <w:rPr>
                <w:rFonts w:ascii="Times New Roman" w:eastAsia="宋体" w:hAnsi="Times New Roman"/>
                <w:bCs/>
                <w:sz w:val="20"/>
                <w:szCs w:val="24"/>
                <w:lang w:eastAsia="zh-CN"/>
              </w:rPr>
              <w:t xml:space="preserve">RAN2 also discussed on </w:t>
            </w:r>
            <w:r w:rsidRPr="0090751F">
              <w:rPr>
                <w:rFonts w:ascii="Times New Roman" w:eastAsia="宋体" w:hAnsi="Times New Roman"/>
                <w:bCs/>
                <w:sz w:val="20"/>
                <w:szCs w:val="24"/>
                <w:lang w:eastAsia="zh-CN"/>
              </w:rPr>
              <w:t>introducing aggregated MIMO layers capability to go along with the aggregated BW capability for the BC</w:t>
            </w:r>
            <w:r w:rsidRPr="00CD30A1">
              <w:rPr>
                <w:rFonts w:ascii="Times New Roman" w:eastAsia="宋体" w:hAnsi="Times New Roman"/>
                <w:bCs/>
                <w:sz w:val="20"/>
                <w:szCs w:val="24"/>
                <w:lang w:eastAsia="zh-CN"/>
              </w:rPr>
              <w:t xml:space="preserve">. 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 to more than this. But there was no consensus in RAN2 on this aggregated MIMO capability. RAN2 seeks RAN4 input on the aggregated MIMO layer signaling to go along with aggregated BW capability signaling. </w:t>
            </w:r>
          </w:p>
          <w:p w:rsidR="00CD30A1" w:rsidRPr="00CD30A1" w:rsidRDefault="00CD30A1" w:rsidP="00CD30A1">
            <w:pPr>
              <w:pStyle w:val="af5"/>
              <w:numPr>
                <w:ilvl w:val="0"/>
                <w:numId w:val="22"/>
              </w:numPr>
              <w:overflowPunct w:val="0"/>
              <w:autoSpaceDE w:val="0"/>
              <w:autoSpaceDN w:val="0"/>
              <w:adjustRightInd w:val="0"/>
              <w:spacing w:before="60" w:after="0" w:line="240" w:lineRule="auto"/>
              <w:contextualSpacing w:val="0"/>
              <w:textAlignment w:val="baseline"/>
              <w:rPr>
                <w:rFonts w:ascii="Times New Roman" w:eastAsia="宋体" w:hAnsi="Times New Roman"/>
                <w:bCs/>
                <w:sz w:val="20"/>
                <w:szCs w:val="24"/>
                <w:lang w:eastAsia="zh-CN"/>
              </w:rPr>
            </w:pPr>
            <w:r w:rsidRPr="00CD30A1">
              <w:rPr>
                <w:rFonts w:ascii="Times New Roman" w:eastAsia="宋体" w:hAnsi="Times New Roman"/>
                <w:bCs/>
                <w:sz w:val="20"/>
                <w:szCs w:val="24"/>
                <w:lang w:eastAsia="zh-CN"/>
              </w:rPr>
              <w:t xml:space="preserve">RAN2 would like to ask RAN4 if the aggregated BW capability signaling for inter-band FR1 CA with BCS5, is also applicable to NR-DC cases. </w:t>
            </w:r>
          </w:p>
          <w:p w:rsidR="00CD30A1" w:rsidRPr="00CD30A1" w:rsidRDefault="00CD30A1" w:rsidP="00CD30A1">
            <w:pPr>
              <w:pStyle w:val="af5"/>
              <w:numPr>
                <w:ilvl w:val="0"/>
                <w:numId w:val="22"/>
              </w:numPr>
              <w:overflowPunct w:val="0"/>
              <w:autoSpaceDE w:val="0"/>
              <w:autoSpaceDN w:val="0"/>
              <w:adjustRightInd w:val="0"/>
              <w:spacing w:before="60" w:after="0" w:line="240" w:lineRule="auto"/>
              <w:contextualSpacing w:val="0"/>
              <w:textAlignment w:val="baseline"/>
              <w:rPr>
                <w:rFonts w:ascii="Times New Roman" w:eastAsia="宋体" w:hAnsi="Times New Roman"/>
                <w:bCs/>
                <w:sz w:val="20"/>
                <w:szCs w:val="24"/>
                <w:lang w:eastAsia="zh-CN"/>
              </w:rPr>
            </w:pPr>
            <w:r w:rsidRPr="00CD30A1">
              <w:rPr>
                <w:rFonts w:ascii="Times New Roman" w:eastAsia="宋体" w:hAnsi="Times New Roman"/>
                <w:bCs/>
                <w:sz w:val="20"/>
                <w:szCs w:val="24"/>
                <w:lang w:eastAsia="zh-CN"/>
              </w:rPr>
              <w:t>RAN2 has the below aggregated BW capability signaling range for FR1 and FR2 respectively. RAN2 seeks RAN4 input on whether the range is adequate and if not, request RAN4 to provide the expected values.</w:t>
            </w:r>
          </w:p>
          <w:p w:rsidR="00CD30A1" w:rsidRPr="00CD30A1" w:rsidRDefault="00CD30A1" w:rsidP="00CD3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21"/>
                <w:lang w:eastAsia="en-GB"/>
              </w:rPr>
            </w:pPr>
            <w:r w:rsidRPr="00CD30A1">
              <w:rPr>
                <w:noProof/>
                <w:sz w:val="18"/>
                <w:szCs w:val="21"/>
                <w:lang w:eastAsia="en-GB"/>
              </w:rPr>
              <w:t xml:space="preserve">SupportedAggBandwidth-r17 ::=     </w:t>
            </w:r>
            <w:r w:rsidRPr="00CD30A1">
              <w:rPr>
                <w:noProof/>
                <w:color w:val="993366"/>
                <w:sz w:val="18"/>
                <w:szCs w:val="21"/>
                <w:lang w:eastAsia="en-GB"/>
              </w:rPr>
              <w:t>CHOICE</w:t>
            </w:r>
            <w:r w:rsidRPr="00CD30A1">
              <w:rPr>
                <w:noProof/>
                <w:sz w:val="18"/>
                <w:szCs w:val="21"/>
                <w:lang w:eastAsia="en-GB"/>
              </w:rPr>
              <w:t xml:space="preserve"> {</w:t>
            </w:r>
          </w:p>
          <w:p w:rsidR="00CD30A1" w:rsidRPr="0090751F" w:rsidRDefault="00CD30A1" w:rsidP="00CD3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21"/>
                <w:lang w:eastAsia="en-GB"/>
              </w:rPr>
            </w:pPr>
            <w:r w:rsidRPr="00CD30A1">
              <w:rPr>
                <w:noProof/>
                <w:sz w:val="18"/>
                <w:szCs w:val="21"/>
                <w:lang w:eastAsia="en-GB"/>
              </w:rPr>
              <w:t xml:space="preserve">    </w:t>
            </w:r>
            <w:r w:rsidRPr="0090751F">
              <w:rPr>
                <w:noProof/>
                <w:sz w:val="18"/>
                <w:szCs w:val="21"/>
                <w:lang w:eastAsia="en-GB"/>
              </w:rPr>
              <w:t>fr1-r17          ENUMERATED {mhz20, mhz30, mhz35, mhz40, mhz50, mhz60, mhz70, mhz80, mhz90, mhz100, mhz110, mhz120, mhz130, mhz140, mhz150, mhz160, mhz180, mhz200, mhz220, mhz230, mhz250, mhz280, mhz290, mhz300, mhz350, mhz400, mhz450, mhz500, mhz600, mhz700, mhz800, spare1},</w:t>
            </w:r>
          </w:p>
          <w:p w:rsidR="00CD30A1" w:rsidRPr="00CD30A1" w:rsidRDefault="00CD30A1" w:rsidP="00CD3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21"/>
                <w:lang w:eastAsia="en-GB"/>
              </w:rPr>
            </w:pPr>
            <w:r w:rsidRPr="0090751F">
              <w:rPr>
                <w:noProof/>
                <w:sz w:val="18"/>
                <w:szCs w:val="21"/>
                <w:lang w:eastAsia="en-GB"/>
              </w:rPr>
              <w:t xml:space="preserve">    fr2-r17</w:t>
            </w:r>
            <w:r w:rsidRPr="00CD30A1">
              <w:rPr>
                <w:noProof/>
                <w:sz w:val="18"/>
                <w:szCs w:val="21"/>
                <w:lang w:eastAsia="en-GB"/>
              </w:rPr>
              <w:t xml:space="preserve">          ENUMERATED {mhz200, mhz300, mhz400, mhz500, mhz600, mhz700, mhz800, mhz900, mhz1000, mhz1100, mhz1200, mhz1300, mhz1400, mhz1500, mhz1600, mhz1700, mhz1800, mhz1900, mhz2000, mhz2100, mhz2200, mhz2300, mhz2400, spare9, spare8, spare7, spare6, spare5, spare4, spare3, spare2, spare1}</w:t>
            </w:r>
          </w:p>
          <w:p w:rsidR="00CD30A1" w:rsidRPr="00CD30A1" w:rsidRDefault="00CD30A1" w:rsidP="00CD3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21"/>
                <w:lang w:eastAsia="en-GB"/>
              </w:rPr>
            </w:pPr>
            <w:r w:rsidRPr="00CD30A1">
              <w:rPr>
                <w:noProof/>
                <w:sz w:val="18"/>
                <w:szCs w:val="21"/>
                <w:lang w:eastAsia="en-GB"/>
              </w:rPr>
              <w:t>}</w:t>
            </w:r>
          </w:p>
          <w:p w:rsidR="00CD30A1" w:rsidRPr="00CD30A1" w:rsidRDefault="00CD30A1" w:rsidP="00CD30A1">
            <w:pPr>
              <w:pStyle w:val="af5"/>
              <w:numPr>
                <w:ilvl w:val="0"/>
                <w:numId w:val="22"/>
              </w:numPr>
              <w:overflowPunct w:val="0"/>
              <w:autoSpaceDE w:val="0"/>
              <w:autoSpaceDN w:val="0"/>
              <w:adjustRightInd w:val="0"/>
              <w:spacing w:before="60" w:after="0" w:line="240" w:lineRule="auto"/>
              <w:contextualSpacing w:val="0"/>
              <w:textAlignment w:val="baseline"/>
              <w:rPr>
                <w:rFonts w:ascii="Times New Roman" w:eastAsia="宋体" w:hAnsi="Times New Roman"/>
                <w:bCs/>
                <w:sz w:val="20"/>
                <w:szCs w:val="24"/>
                <w:lang w:eastAsia="zh-CN"/>
              </w:rPr>
            </w:pPr>
            <w:r w:rsidRPr="00CD30A1">
              <w:rPr>
                <w:rFonts w:ascii="Times New Roman" w:eastAsia="宋体" w:hAnsi="Times New Roman"/>
                <w:bCs/>
                <w:sz w:val="20"/>
                <w:szCs w:val="24"/>
                <w:lang w:eastAsia="zh-CN"/>
              </w:rPr>
              <w:t xml:space="preserve">For </w:t>
            </w:r>
            <w:r w:rsidRPr="00CD30A1">
              <w:rPr>
                <w:rFonts w:ascii="Times New Roman" w:eastAsia="宋体" w:hAnsi="Times New Roman"/>
                <w:bCs/>
                <w:sz w:val="20"/>
                <w:szCs w:val="24"/>
                <w:lang w:val="en-GB" w:eastAsia="zh-CN"/>
              </w:rPr>
              <w:t>FDD-TDD CA band combinations (in FR1), RAN2 would like to ask RAN4 whether it is correct to assume that the application of BW for FDD and TDD are not equivalent. For example, assuming the SCSs are fixed in most deployments to 15kHz for FDD and 30kHz for TDD, and so, whether it is feasible to calculate the effective total aggregated BW by a formula as below:</w:t>
            </w:r>
          </w:p>
          <w:p w:rsidR="003F6D8A" w:rsidRPr="00CD30A1" w:rsidRDefault="00CD30A1" w:rsidP="00CD30A1">
            <w:pPr>
              <w:pStyle w:val="af5"/>
              <w:spacing w:before="60" w:after="0" w:line="240" w:lineRule="auto"/>
              <w:rPr>
                <w:rFonts w:ascii="Times New Roman" w:eastAsia="宋体" w:hAnsi="Times New Roman"/>
                <w:bCs/>
                <w:szCs w:val="24"/>
                <w:lang w:eastAsia="zh-CN"/>
              </w:rPr>
            </w:pPr>
            <w:r w:rsidRPr="00CD30A1">
              <w:rPr>
                <w:rFonts w:ascii="Times New Roman" w:eastAsia="宋体" w:hAnsi="Times New Roman"/>
                <w:b/>
                <w:bCs/>
                <w:sz w:val="20"/>
                <w:szCs w:val="24"/>
                <w:lang w:val="en-GB" w:eastAsia="zh-CN"/>
              </w:rPr>
              <w:t>Total aggregated BW = 2*FDD BW + 1*TDD BW</w:t>
            </w:r>
          </w:p>
        </w:tc>
      </w:tr>
    </w:tbl>
    <w:p w:rsidR="0080215D" w:rsidRDefault="0080215D" w:rsidP="001E268E">
      <w:pPr>
        <w:spacing w:after="0"/>
        <w:rPr>
          <w:rFonts w:eastAsia="Batang"/>
        </w:rPr>
      </w:pPr>
    </w:p>
    <w:p w:rsidR="003F6D8A" w:rsidRDefault="003F6D8A" w:rsidP="001E268E">
      <w:pPr>
        <w:spacing w:after="0"/>
        <w:rPr>
          <w:rFonts w:eastAsia="Batang"/>
        </w:rPr>
      </w:pPr>
    </w:p>
    <w:p w:rsidR="001F495D" w:rsidRDefault="004D4AD6" w:rsidP="001F495D">
      <w:pPr>
        <w:pStyle w:val="1"/>
        <w:numPr>
          <w:ilvl w:val="0"/>
          <w:numId w:val="3"/>
        </w:numPr>
      </w:pPr>
      <w:bookmarkStart w:id="2" w:name="_Hlk126176045"/>
      <w:r>
        <w:rPr>
          <w:rFonts w:eastAsiaTheme="minorEastAsia"/>
          <w:lang w:eastAsia="zh-CN"/>
        </w:rPr>
        <w:t>Discussion</w:t>
      </w:r>
    </w:p>
    <w:p w:rsidR="004D4AD6" w:rsidRPr="004D4AD6" w:rsidRDefault="004D4AD6" w:rsidP="004D4AD6">
      <w:pPr>
        <w:widowControl w:val="0"/>
        <w:spacing w:after="0"/>
        <w:rPr>
          <w:b/>
          <w:bCs/>
          <w:highlight w:val="lightGray"/>
        </w:rPr>
      </w:pPr>
      <w:r w:rsidRPr="004D4AD6">
        <w:rPr>
          <w:rFonts w:hint="eastAsia"/>
          <w:b/>
          <w:bCs/>
          <w:highlight w:val="lightGray"/>
        </w:rPr>
        <w:t>Q</w:t>
      </w:r>
      <w:r w:rsidRPr="004D4AD6">
        <w:rPr>
          <w:b/>
          <w:bCs/>
          <w:highlight w:val="lightGray"/>
        </w:rPr>
        <w:t>uestion 1)</w:t>
      </w:r>
    </w:p>
    <w:p w:rsidR="009D1857" w:rsidRDefault="009D1857" w:rsidP="004D4AD6">
      <w:pPr>
        <w:spacing w:after="0"/>
        <w:rPr>
          <w:rFonts w:eastAsia="等线"/>
          <w:lang w:eastAsia="zh-CN"/>
        </w:rPr>
      </w:pPr>
      <w:r w:rsidRPr="009D1857">
        <w:rPr>
          <w:rFonts w:eastAsia="宋体"/>
          <w:bCs/>
          <w:szCs w:val="24"/>
          <w:highlight w:val="lightGray"/>
          <w:lang w:val="en-US" w:eastAsia="zh-CN"/>
        </w:rPr>
        <w:t>RAN2 also discussed on introducing aggregated MIMO layers capability to go along with the aggregated BW capability for the BC. 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 to more than this. But there was no consensus in RAN2 on this aggregated MIMO capability. RAN2 seeks RAN4 input on the aggregated MIMO layer signaling to go along with aggregated BW capability signaling.</w:t>
      </w:r>
    </w:p>
    <w:p w:rsidR="004D4AD6" w:rsidRDefault="004D4AD6" w:rsidP="00CE2CFD">
      <w:pPr>
        <w:spacing w:after="0"/>
        <w:rPr>
          <w:rFonts w:eastAsia="等线"/>
          <w:lang w:eastAsia="zh-CN"/>
        </w:rPr>
      </w:pPr>
    </w:p>
    <w:p w:rsidR="009D1857" w:rsidRDefault="009D1857" w:rsidP="00CE2CFD">
      <w:pPr>
        <w:spacing w:after="0"/>
        <w:rPr>
          <w:rFonts w:eastAsia="等线"/>
          <w:lang w:eastAsia="zh-CN"/>
        </w:rPr>
      </w:pPr>
    </w:p>
    <w:p w:rsidR="005A10A3" w:rsidRPr="00804EEB" w:rsidRDefault="005A10A3" w:rsidP="005A10A3">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Reply as following:</w:t>
      </w:r>
      <w:r w:rsidR="00804EEB">
        <w:rPr>
          <w:rFonts w:eastAsia="等线"/>
          <w:lang w:val="en-US" w:eastAsia="zh-CN"/>
        </w:rPr>
        <w:t xml:space="preserve"> The reporting of max aggregated CBW is to indicate that </w:t>
      </w:r>
      <w:r w:rsidR="00804EEB" w:rsidRPr="00804EEB">
        <w:rPr>
          <w:rFonts w:eastAsia="等线"/>
          <w:lang w:val="en-US" w:eastAsia="zh-CN"/>
        </w:rPr>
        <w:t xml:space="preserve">UE </w:t>
      </w:r>
      <w:r w:rsidR="00804EEB">
        <w:rPr>
          <w:rFonts w:eastAsia="等线"/>
          <w:lang w:val="en-US" w:eastAsia="zh-CN"/>
        </w:rPr>
        <w:t xml:space="preserve">is </w:t>
      </w:r>
      <w:r w:rsidR="00804EEB" w:rsidRPr="00804EEB">
        <w:rPr>
          <w:rFonts w:eastAsia="等线"/>
          <w:lang w:val="en-US" w:eastAsia="zh-CN"/>
        </w:rPr>
        <w:t>not be able to support all the possible CBW in some band combinations due to the RF and/or baseband limitation with BCS4 or 5</w:t>
      </w:r>
      <w:r w:rsidR="00804EEB">
        <w:rPr>
          <w:rFonts w:eastAsia="等线"/>
          <w:lang w:val="en-US" w:eastAsia="zh-CN"/>
        </w:rPr>
        <w:t xml:space="preserve">. RAN4 didn’t </w:t>
      </w:r>
      <w:r w:rsidR="00D649C9">
        <w:rPr>
          <w:rFonts w:eastAsia="等线"/>
          <w:lang w:val="en-US" w:eastAsia="zh-CN"/>
        </w:rPr>
        <w:t xml:space="preserve">discuss or intended to report the aggregated MIMO capability along </w:t>
      </w:r>
      <w:r w:rsidR="00D649C9">
        <w:rPr>
          <w:rFonts w:eastAsia="等线"/>
          <w:lang w:val="en-US" w:eastAsia="zh-CN"/>
        </w:rPr>
        <w:lastRenderedPageBreak/>
        <w:t>with max aggregated CBW capability. It is up to RAN2 decide whether the aggregated MIMO capability is needed.</w:t>
      </w:r>
    </w:p>
    <w:p w:rsidR="005A10A3" w:rsidRDefault="005A10A3" w:rsidP="00CE2CFD">
      <w:pPr>
        <w:spacing w:after="0"/>
        <w:rPr>
          <w:rFonts w:eastAsia="等线"/>
          <w:lang w:val="en-US" w:eastAsia="zh-CN"/>
        </w:rPr>
      </w:pPr>
    </w:p>
    <w:p w:rsidR="00456C6E" w:rsidRDefault="00456C6E" w:rsidP="00CE2CFD">
      <w:pPr>
        <w:spacing w:after="0"/>
        <w:rPr>
          <w:rFonts w:eastAsia="等线"/>
          <w:lang w:val="en-US" w:eastAsia="zh-CN"/>
        </w:rPr>
      </w:pPr>
      <w:r w:rsidRPr="004D4AD6">
        <w:rPr>
          <w:rFonts w:hint="eastAsia"/>
          <w:b/>
          <w:bCs/>
          <w:highlight w:val="lightGray"/>
        </w:rPr>
        <w:t>Q</w:t>
      </w:r>
      <w:r w:rsidRPr="004D4AD6">
        <w:rPr>
          <w:b/>
          <w:bCs/>
          <w:highlight w:val="lightGray"/>
        </w:rPr>
        <w:t xml:space="preserve">uestion </w:t>
      </w:r>
      <w:r>
        <w:rPr>
          <w:b/>
          <w:bCs/>
          <w:highlight w:val="lightGray"/>
        </w:rPr>
        <w:t>2</w:t>
      </w:r>
      <w:r w:rsidRPr="004D4AD6">
        <w:rPr>
          <w:b/>
          <w:bCs/>
          <w:highlight w:val="lightGray"/>
        </w:rPr>
        <w:t>)</w:t>
      </w:r>
    </w:p>
    <w:p w:rsidR="00926E26" w:rsidRDefault="00456C6E" w:rsidP="00456C6E">
      <w:pPr>
        <w:spacing w:after="0"/>
        <w:rPr>
          <w:rFonts w:eastAsia="等线"/>
          <w:b/>
          <w:lang w:val="en-US" w:eastAsia="zh-CN"/>
        </w:rPr>
      </w:pPr>
      <w:r w:rsidRPr="00456C6E">
        <w:rPr>
          <w:rFonts w:eastAsia="宋体"/>
          <w:bCs/>
          <w:szCs w:val="24"/>
          <w:highlight w:val="lightGray"/>
          <w:lang w:val="en-US" w:eastAsia="zh-CN"/>
        </w:rPr>
        <w:t>RAN2 would like to ask RAN4 if the aggregated BW capability signaling for inter-band FR1 CA with BCS5, is also applicable to NR-DC cases.</w:t>
      </w:r>
    </w:p>
    <w:p w:rsidR="00456C6E" w:rsidRDefault="00456C6E" w:rsidP="00926E26">
      <w:pPr>
        <w:spacing w:after="0"/>
        <w:ind w:left="1418" w:hangingChars="709" w:hanging="1418"/>
        <w:rPr>
          <w:rFonts w:eastAsia="等线"/>
          <w:b/>
          <w:lang w:val="en-US" w:eastAsia="zh-CN"/>
        </w:rPr>
      </w:pPr>
    </w:p>
    <w:p w:rsidR="00E979BF" w:rsidRPr="00804EEB" w:rsidRDefault="00E979BF" w:rsidP="00833BB3">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Reply as following:</w:t>
      </w:r>
      <w:r>
        <w:rPr>
          <w:rFonts w:eastAsia="等线"/>
          <w:lang w:val="en-US" w:eastAsia="zh-CN"/>
        </w:rPr>
        <w:t xml:space="preserve"> </w:t>
      </w:r>
      <w:r w:rsidR="00833BB3">
        <w:rPr>
          <w:rFonts w:eastAsia="等线"/>
          <w:lang w:val="en-US" w:eastAsia="zh-CN"/>
        </w:rPr>
        <w:t xml:space="preserve">Based on current RAN4 specification, the BCS for </w:t>
      </w:r>
      <w:r w:rsidR="00833BB3" w:rsidRPr="00833BB3">
        <w:rPr>
          <w:rFonts w:eastAsia="等线"/>
          <w:lang w:val="en-US" w:eastAsia="zh-CN"/>
        </w:rPr>
        <w:t>dual uplink inter-band carrier aggregation with uplink assigned to two NR bands are applicable to Dual Connectivity</w:t>
      </w:r>
      <w:r w:rsidR="00833BB3">
        <w:rPr>
          <w:rFonts w:eastAsia="等线"/>
          <w:lang w:val="en-US" w:eastAsia="zh-CN"/>
        </w:rPr>
        <w:t xml:space="preserve"> which includes BCS5.</w:t>
      </w:r>
    </w:p>
    <w:p w:rsidR="00456C6E" w:rsidRDefault="00456C6E" w:rsidP="00926E26">
      <w:pPr>
        <w:spacing w:after="0"/>
        <w:ind w:left="1418" w:hangingChars="709" w:hanging="1418"/>
        <w:rPr>
          <w:rFonts w:eastAsia="等线"/>
          <w:b/>
          <w:lang w:val="en-US" w:eastAsia="zh-CN"/>
        </w:rPr>
      </w:pPr>
    </w:p>
    <w:p w:rsidR="004C0AE2" w:rsidRDefault="004C0AE2" w:rsidP="004C0AE2">
      <w:pPr>
        <w:spacing w:after="0"/>
        <w:rPr>
          <w:rFonts w:eastAsia="等线"/>
          <w:lang w:val="en-US" w:eastAsia="zh-CN"/>
        </w:rPr>
      </w:pPr>
      <w:r w:rsidRPr="004D4AD6">
        <w:rPr>
          <w:rFonts w:hint="eastAsia"/>
          <w:b/>
          <w:bCs/>
          <w:highlight w:val="lightGray"/>
        </w:rPr>
        <w:t>Q</w:t>
      </w:r>
      <w:r w:rsidRPr="004D4AD6">
        <w:rPr>
          <w:b/>
          <w:bCs/>
          <w:highlight w:val="lightGray"/>
        </w:rPr>
        <w:t xml:space="preserve">uestion </w:t>
      </w:r>
      <w:r>
        <w:rPr>
          <w:b/>
          <w:bCs/>
          <w:highlight w:val="lightGray"/>
        </w:rPr>
        <w:t>4</w:t>
      </w:r>
      <w:r w:rsidRPr="004D4AD6">
        <w:rPr>
          <w:b/>
          <w:bCs/>
          <w:highlight w:val="lightGray"/>
        </w:rPr>
        <w:t>)</w:t>
      </w:r>
    </w:p>
    <w:p w:rsidR="004C0AE2" w:rsidRPr="004C0AE2" w:rsidRDefault="004C0AE2" w:rsidP="004C0AE2">
      <w:pPr>
        <w:overflowPunct w:val="0"/>
        <w:autoSpaceDE w:val="0"/>
        <w:autoSpaceDN w:val="0"/>
        <w:adjustRightInd w:val="0"/>
        <w:spacing w:before="60" w:after="0"/>
        <w:textAlignment w:val="baseline"/>
        <w:rPr>
          <w:rFonts w:eastAsia="宋体"/>
          <w:bCs/>
          <w:szCs w:val="24"/>
          <w:highlight w:val="lightGray"/>
          <w:lang w:eastAsia="zh-CN"/>
        </w:rPr>
      </w:pPr>
      <w:r w:rsidRPr="004C0AE2">
        <w:rPr>
          <w:rFonts w:eastAsia="宋体"/>
          <w:bCs/>
          <w:szCs w:val="24"/>
          <w:highlight w:val="lightGray"/>
          <w:lang w:val="en-US" w:eastAsia="zh-CN"/>
        </w:rPr>
        <w:t xml:space="preserve">For </w:t>
      </w:r>
      <w:r w:rsidRPr="004C0AE2">
        <w:rPr>
          <w:rFonts w:eastAsia="宋体"/>
          <w:bCs/>
          <w:szCs w:val="24"/>
          <w:highlight w:val="lightGray"/>
          <w:lang w:eastAsia="zh-CN"/>
        </w:rPr>
        <w:t>FDD-TDD CA band combinations (in FR1), RAN2 would like to ask RAN4 whether it is correct to assume that the application of BW for FDD and TDD are not equivalent. For example, assuming the SCSs are fixed in most deployments to 15kHz for FDD and 30kHz for TDD, and so, whether it is feasible to calculate the effective total aggregated BW by a formula as below:</w:t>
      </w:r>
    </w:p>
    <w:p w:rsidR="004C0AE2" w:rsidRPr="00E979BF" w:rsidRDefault="004C0AE2" w:rsidP="004C0AE2">
      <w:pPr>
        <w:spacing w:after="0"/>
        <w:ind w:left="1424" w:hangingChars="709" w:hanging="1424"/>
        <w:rPr>
          <w:rFonts w:eastAsia="等线"/>
          <w:b/>
          <w:lang w:val="en-US" w:eastAsia="zh-CN"/>
        </w:rPr>
      </w:pPr>
      <w:r w:rsidRPr="004C0AE2">
        <w:rPr>
          <w:rFonts w:eastAsia="宋体"/>
          <w:b/>
          <w:bCs/>
          <w:szCs w:val="24"/>
          <w:highlight w:val="lightGray"/>
          <w:lang w:eastAsia="zh-CN"/>
        </w:rPr>
        <w:t>Total aggregated BW = 2*FDD BW + 1*TDD BW</w:t>
      </w:r>
    </w:p>
    <w:p w:rsidR="00456C6E" w:rsidRDefault="00456C6E" w:rsidP="00926E26">
      <w:pPr>
        <w:spacing w:after="0"/>
        <w:ind w:left="1418" w:hangingChars="709" w:hanging="1418"/>
        <w:rPr>
          <w:rFonts w:eastAsia="等线"/>
          <w:b/>
          <w:lang w:val="en-US" w:eastAsia="zh-CN"/>
        </w:rPr>
      </w:pPr>
    </w:p>
    <w:p w:rsidR="004C0AE2" w:rsidRPr="00804EEB" w:rsidRDefault="004C0AE2" w:rsidP="004C0AE2">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Reply as following:</w:t>
      </w:r>
      <w:r>
        <w:rPr>
          <w:rFonts w:eastAsia="等线"/>
          <w:lang w:val="en-US" w:eastAsia="zh-CN"/>
        </w:rPr>
        <w:t xml:space="preserve"> </w:t>
      </w:r>
      <w:r w:rsidR="007936C8">
        <w:rPr>
          <w:rFonts w:eastAsia="等线"/>
          <w:lang w:val="en-US" w:eastAsia="zh-CN"/>
        </w:rPr>
        <w:t>In RAN4 understanding, the total aggregated CBW is the direct SUM of CBW from each band</w:t>
      </w:r>
      <w:r>
        <w:rPr>
          <w:rFonts w:eastAsia="等线"/>
          <w:lang w:val="en-US" w:eastAsia="zh-CN"/>
        </w:rPr>
        <w:t>.</w:t>
      </w:r>
    </w:p>
    <w:p w:rsidR="004C0AE2" w:rsidRPr="004C0AE2" w:rsidRDefault="004C0AE2" w:rsidP="00926E26">
      <w:pPr>
        <w:spacing w:after="0"/>
        <w:ind w:left="1418" w:hangingChars="709" w:hanging="1418"/>
        <w:rPr>
          <w:rFonts w:eastAsia="等线"/>
          <w:b/>
          <w:lang w:val="en-US" w:eastAsia="zh-CN"/>
        </w:rPr>
      </w:pPr>
    </w:p>
    <w:bookmarkEnd w:id="2"/>
    <w:p w:rsidR="00816C9D" w:rsidRDefault="00816C9D" w:rsidP="00F0257E">
      <w:pPr>
        <w:pStyle w:val="1"/>
        <w:numPr>
          <w:ilvl w:val="0"/>
          <w:numId w:val="3"/>
        </w:numPr>
      </w:pPr>
      <w:r>
        <w:t>References</w:t>
      </w:r>
    </w:p>
    <w:bookmarkEnd w:id="0"/>
    <w:p w:rsidR="00027392" w:rsidRDefault="007A708E" w:rsidP="006B1FFA">
      <w:pPr>
        <w:numPr>
          <w:ilvl w:val="0"/>
          <w:numId w:val="2"/>
        </w:numPr>
        <w:overflowPunct w:val="0"/>
        <w:autoSpaceDE w:val="0"/>
        <w:autoSpaceDN w:val="0"/>
        <w:adjustRightInd w:val="0"/>
        <w:spacing w:after="100"/>
        <w:ind w:left="714" w:hanging="357"/>
        <w:textAlignment w:val="baseline"/>
      </w:pPr>
      <w:r w:rsidRPr="00055761">
        <w:rPr>
          <w:bCs/>
        </w:rPr>
        <w:fldChar w:fldCharType="begin"/>
      </w:r>
      <w:r w:rsidRPr="00055761">
        <w:rPr>
          <w:bCs/>
        </w:rPr>
        <w:instrText xml:space="preserve"> HYPERLINK "file:///D:\\RAN4%23108bis\\Docs\\R4-2315148.zip" </w:instrText>
      </w:r>
      <w:r w:rsidRPr="00055761">
        <w:rPr>
          <w:bCs/>
        </w:rPr>
        <w:fldChar w:fldCharType="separate"/>
      </w:r>
      <w:hyperlink r:id="rId9" w:history="1">
        <w:r w:rsidRPr="002F604B">
          <w:rPr>
            <w:bCs/>
          </w:rPr>
          <w:t>R4-2318023</w:t>
        </w:r>
      </w:hyperlink>
      <w:r w:rsidRPr="00055761">
        <w:rPr>
          <w:bCs/>
        </w:rPr>
        <w:fldChar w:fldCharType="end"/>
      </w:r>
      <w:r w:rsidR="005D5472" w:rsidRPr="003B76E4">
        <w:t xml:space="preserve">, </w:t>
      </w:r>
      <w:r w:rsidRPr="002F604B">
        <w:rPr>
          <w:bCs/>
        </w:rPr>
        <w:t xml:space="preserve">LS on the CA Aggregated BW capability </w:t>
      </w:r>
      <w:proofErr w:type="spellStart"/>
      <w:r w:rsidRPr="002F604B">
        <w:rPr>
          <w:bCs/>
        </w:rPr>
        <w:t>signaling</w:t>
      </w:r>
      <w:proofErr w:type="spellEnd"/>
      <w:r w:rsidRPr="002F604B">
        <w:rPr>
          <w:bCs/>
        </w:rPr>
        <w:t xml:space="preserve"> by the UE</w:t>
      </w:r>
      <w:r w:rsidR="005D5472" w:rsidRPr="003B76E4">
        <w:t xml:space="preserve">, </w:t>
      </w:r>
      <w:r w:rsidR="000C1E9D">
        <w:t>R2-&gt;R4</w:t>
      </w:r>
      <w:r w:rsidR="00F561C3" w:rsidRPr="00F561C3">
        <w:t xml:space="preserve">, </w:t>
      </w:r>
      <w:r w:rsidR="008F7132">
        <w:t>RAN</w:t>
      </w:r>
      <w:r w:rsidR="0065256E">
        <w:t>4</w:t>
      </w:r>
      <w:r w:rsidR="008F7132">
        <w:t>#</w:t>
      </w:r>
      <w:r w:rsidR="00842D81">
        <w:t>10</w:t>
      </w:r>
      <w:r w:rsidR="000C1E9D">
        <w:t>9</w:t>
      </w:r>
      <w:r w:rsidR="008F7132">
        <w:t xml:space="preserve">, </w:t>
      </w:r>
      <w:r w:rsidR="000C1E9D">
        <w:t>Nov</w:t>
      </w:r>
      <w:r w:rsidR="008F7132">
        <w:t xml:space="preserve"> 202</w:t>
      </w:r>
      <w:r w:rsidR="00842D81">
        <w:t>3</w:t>
      </w:r>
    </w:p>
    <w:sectPr w:rsidR="000273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45E" w:rsidRDefault="00E6345E">
      <w:r>
        <w:separator/>
      </w:r>
    </w:p>
  </w:endnote>
  <w:endnote w:type="continuationSeparator" w:id="0">
    <w:p w:rsidR="00E6345E" w:rsidRDefault="00E6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45E" w:rsidRDefault="00E6345E">
      <w:r>
        <w:separator/>
      </w:r>
    </w:p>
  </w:footnote>
  <w:footnote w:type="continuationSeparator" w:id="0">
    <w:p w:rsidR="00E6345E" w:rsidRDefault="00E63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C71BCC"/>
    <w:multiLevelType w:val="hybridMultilevel"/>
    <w:tmpl w:val="196EDCD8"/>
    <w:lvl w:ilvl="0" w:tplc="04090001">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2" w15:restartNumberingAfterBreak="0">
    <w:nsid w:val="7FFC4962"/>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2"/>
  </w:num>
  <w:num w:numId="4">
    <w:abstractNumId w:val="19"/>
  </w:num>
  <w:num w:numId="5">
    <w:abstractNumId w:val="6"/>
  </w:num>
  <w:num w:numId="6">
    <w:abstractNumId w:val="9"/>
  </w:num>
  <w:num w:numId="7">
    <w:abstractNumId w:val="8"/>
  </w:num>
  <w:num w:numId="8">
    <w:abstractNumId w:val="3"/>
  </w:num>
  <w:num w:numId="9">
    <w:abstractNumId w:val="16"/>
  </w:num>
  <w:num w:numId="10">
    <w:abstractNumId w:val="7"/>
  </w:num>
  <w:num w:numId="11">
    <w:abstractNumId w:val="15"/>
  </w:num>
  <w:num w:numId="12">
    <w:abstractNumId w:val="5"/>
  </w:num>
  <w:num w:numId="13">
    <w:abstractNumId w:val="14"/>
  </w:num>
  <w:num w:numId="14">
    <w:abstractNumId w:val="1"/>
  </w:num>
  <w:num w:numId="15">
    <w:abstractNumId w:val="20"/>
  </w:num>
  <w:num w:numId="16">
    <w:abstractNumId w:val="17"/>
  </w:num>
  <w:num w:numId="17">
    <w:abstractNumId w:val="4"/>
  </w:num>
  <w:num w:numId="18">
    <w:abstractNumId w:val="21"/>
  </w:num>
  <w:num w:numId="19">
    <w:abstractNumId w:val="10"/>
  </w:num>
  <w:num w:numId="20">
    <w:abstractNumId w:val="0"/>
  </w:num>
  <w:num w:numId="21">
    <w:abstractNumId w:val="18"/>
  </w:num>
  <w:num w:numId="22">
    <w:abstractNumId w:val="12"/>
  </w:num>
  <w:num w:numId="2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440E"/>
    <w:rsid w:val="00025ACD"/>
    <w:rsid w:val="000266A0"/>
    <w:rsid w:val="00026A7D"/>
    <w:rsid w:val="00027392"/>
    <w:rsid w:val="00027645"/>
    <w:rsid w:val="00027DB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C0"/>
    <w:rsid w:val="00064CD6"/>
    <w:rsid w:val="00066048"/>
    <w:rsid w:val="000673A3"/>
    <w:rsid w:val="000679FB"/>
    <w:rsid w:val="00070BCD"/>
    <w:rsid w:val="00071588"/>
    <w:rsid w:val="00072CDF"/>
    <w:rsid w:val="00073986"/>
    <w:rsid w:val="0007458E"/>
    <w:rsid w:val="00075695"/>
    <w:rsid w:val="000769D1"/>
    <w:rsid w:val="00076B84"/>
    <w:rsid w:val="00077333"/>
    <w:rsid w:val="00077BCC"/>
    <w:rsid w:val="00080334"/>
    <w:rsid w:val="000806D0"/>
    <w:rsid w:val="000809A5"/>
    <w:rsid w:val="00081A68"/>
    <w:rsid w:val="00081B87"/>
    <w:rsid w:val="00082322"/>
    <w:rsid w:val="00082810"/>
    <w:rsid w:val="00083267"/>
    <w:rsid w:val="00083540"/>
    <w:rsid w:val="00083747"/>
    <w:rsid w:val="00083C1F"/>
    <w:rsid w:val="00083D29"/>
    <w:rsid w:val="000852AB"/>
    <w:rsid w:val="00085C75"/>
    <w:rsid w:val="0008614B"/>
    <w:rsid w:val="0008721A"/>
    <w:rsid w:val="000876CE"/>
    <w:rsid w:val="000901E3"/>
    <w:rsid w:val="00090200"/>
    <w:rsid w:val="00091E93"/>
    <w:rsid w:val="00093E71"/>
    <w:rsid w:val="00093E7E"/>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36F2"/>
    <w:rsid w:val="000B3CFE"/>
    <w:rsid w:val="000B4ACC"/>
    <w:rsid w:val="000B50EB"/>
    <w:rsid w:val="000B579B"/>
    <w:rsid w:val="000C1198"/>
    <w:rsid w:val="000C1238"/>
    <w:rsid w:val="000C1E9D"/>
    <w:rsid w:val="000C2440"/>
    <w:rsid w:val="000C2598"/>
    <w:rsid w:val="000C25A5"/>
    <w:rsid w:val="000C3463"/>
    <w:rsid w:val="000C3A06"/>
    <w:rsid w:val="000C3F99"/>
    <w:rsid w:val="000C46A1"/>
    <w:rsid w:val="000C4D22"/>
    <w:rsid w:val="000C54F1"/>
    <w:rsid w:val="000C5D2E"/>
    <w:rsid w:val="000C640F"/>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11C"/>
    <w:rsid w:val="000E080B"/>
    <w:rsid w:val="000E11ED"/>
    <w:rsid w:val="000E18FE"/>
    <w:rsid w:val="000E26EC"/>
    <w:rsid w:val="000E3EEF"/>
    <w:rsid w:val="000E444B"/>
    <w:rsid w:val="000E5008"/>
    <w:rsid w:val="000E660C"/>
    <w:rsid w:val="000E7EF3"/>
    <w:rsid w:val="000F00E4"/>
    <w:rsid w:val="000F0DD2"/>
    <w:rsid w:val="000F130D"/>
    <w:rsid w:val="000F2DB9"/>
    <w:rsid w:val="000F2E4A"/>
    <w:rsid w:val="000F5BDB"/>
    <w:rsid w:val="000F603A"/>
    <w:rsid w:val="000F7D42"/>
    <w:rsid w:val="00103359"/>
    <w:rsid w:val="0010457B"/>
    <w:rsid w:val="001047D5"/>
    <w:rsid w:val="0010487E"/>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9F5"/>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3D1E"/>
    <w:rsid w:val="001341C4"/>
    <w:rsid w:val="00135226"/>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178"/>
    <w:rsid w:val="0015332E"/>
    <w:rsid w:val="00153528"/>
    <w:rsid w:val="00154C40"/>
    <w:rsid w:val="0015570F"/>
    <w:rsid w:val="0015587C"/>
    <w:rsid w:val="00155DE7"/>
    <w:rsid w:val="00157A11"/>
    <w:rsid w:val="00161298"/>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2D1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0C63"/>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F38"/>
    <w:rsid w:val="001C40BB"/>
    <w:rsid w:val="001C4247"/>
    <w:rsid w:val="001C49D0"/>
    <w:rsid w:val="001C524C"/>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5F95"/>
    <w:rsid w:val="001D5FD3"/>
    <w:rsid w:val="001D616D"/>
    <w:rsid w:val="001D6225"/>
    <w:rsid w:val="001D6AAD"/>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E59"/>
    <w:rsid w:val="00214FBD"/>
    <w:rsid w:val="00216759"/>
    <w:rsid w:val="00216838"/>
    <w:rsid w:val="00216854"/>
    <w:rsid w:val="00216E50"/>
    <w:rsid w:val="00217CA8"/>
    <w:rsid w:val="00217F27"/>
    <w:rsid w:val="00220566"/>
    <w:rsid w:val="00220D6F"/>
    <w:rsid w:val="00222897"/>
    <w:rsid w:val="00224B9E"/>
    <w:rsid w:val="002256DE"/>
    <w:rsid w:val="00226E83"/>
    <w:rsid w:val="00227234"/>
    <w:rsid w:val="00227E49"/>
    <w:rsid w:val="002305B1"/>
    <w:rsid w:val="002305D7"/>
    <w:rsid w:val="00230B13"/>
    <w:rsid w:val="00230E7D"/>
    <w:rsid w:val="00230EEB"/>
    <w:rsid w:val="0023160C"/>
    <w:rsid w:val="00233329"/>
    <w:rsid w:val="00233331"/>
    <w:rsid w:val="00233C0F"/>
    <w:rsid w:val="00233F7C"/>
    <w:rsid w:val="00234C68"/>
    <w:rsid w:val="00234D1C"/>
    <w:rsid w:val="00234DE5"/>
    <w:rsid w:val="00235394"/>
    <w:rsid w:val="00235813"/>
    <w:rsid w:val="00235DF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715C"/>
    <w:rsid w:val="002676E4"/>
    <w:rsid w:val="0027122C"/>
    <w:rsid w:val="00272180"/>
    <w:rsid w:val="00272EA4"/>
    <w:rsid w:val="0027363C"/>
    <w:rsid w:val="00273F69"/>
    <w:rsid w:val="002741DA"/>
    <w:rsid w:val="0027450C"/>
    <w:rsid w:val="002748A2"/>
    <w:rsid w:val="00274C74"/>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6975"/>
    <w:rsid w:val="00296B9F"/>
    <w:rsid w:val="0029737E"/>
    <w:rsid w:val="00297E6A"/>
    <w:rsid w:val="002A000E"/>
    <w:rsid w:val="002A0240"/>
    <w:rsid w:val="002A3662"/>
    <w:rsid w:val="002A3B4C"/>
    <w:rsid w:val="002A3D2D"/>
    <w:rsid w:val="002A4686"/>
    <w:rsid w:val="002A5C2C"/>
    <w:rsid w:val="002A686C"/>
    <w:rsid w:val="002A7D5A"/>
    <w:rsid w:val="002A7F0C"/>
    <w:rsid w:val="002B011F"/>
    <w:rsid w:val="002B05DF"/>
    <w:rsid w:val="002B163D"/>
    <w:rsid w:val="002B4D62"/>
    <w:rsid w:val="002B5558"/>
    <w:rsid w:val="002B6D34"/>
    <w:rsid w:val="002C0A8B"/>
    <w:rsid w:val="002C1156"/>
    <w:rsid w:val="002C15B4"/>
    <w:rsid w:val="002C1623"/>
    <w:rsid w:val="002C1E1B"/>
    <w:rsid w:val="002C21CC"/>
    <w:rsid w:val="002C3541"/>
    <w:rsid w:val="002C35EF"/>
    <w:rsid w:val="002C3680"/>
    <w:rsid w:val="002C371D"/>
    <w:rsid w:val="002C3ABD"/>
    <w:rsid w:val="002C4D40"/>
    <w:rsid w:val="002C4FFF"/>
    <w:rsid w:val="002C527C"/>
    <w:rsid w:val="002C55AD"/>
    <w:rsid w:val="002C5FE0"/>
    <w:rsid w:val="002C5FE3"/>
    <w:rsid w:val="002C7E0B"/>
    <w:rsid w:val="002D09D8"/>
    <w:rsid w:val="002D0D61"/>
    <w:rsid w:val="002D1B83"/>
    <w:rsid w:val="002D1C14"/>
    <w:rsid w:val="002D2DA7"/>
    <w:rsid w:val="002D3C93"/>
    <w:rsid w:val="002D3DFA"/>
    <w:rsid w:val="002D44BD"/>
    <w:rsid w:val="002D472E"/>
    <w:rsid w:val="002D50DA"/>
    <w:rsid w:val="002D53C2"/>
    <w:rsid w:val="002D69EF"/>
    <w:rsid w:val="002D79F2"/>
    <w:rsid w:val="002D7FF2"/>
    <w:rsid w:val="002E07C3"/>
    <w:rsid w:val="002E1AF2"/>
    <w:rsid w:val="002E224D"/>
    <w:rsid w:val="002E2656"/>
    <w:rsid w:val="002E47F7"/>
    <w:rsid w:val="002E4CBC"/>
    <w:rsid w:val="002E503D"/>
    <w:rsid w:val="002E5112"/>
    <w:rsid w:val="002E79C4"/>
    <w:rsid w:val="002F0D30"/>
    <w:rsid w:val="002F1233"/>
    <w:rsid w:val="002F1C26"/>
    <w:rsid w:val="002F1C59"/>
    <w:rsid w:val="002F1CAF"/>
    <w:rsid w:val="002F24E5"/>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496E"/>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56992"/>
    <w:rsid w:val="00360552"/>
    <w:rsid w:val="00360558"/>
    <w:rsid w:val="00360695"/>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6731"/>
    <w:rsid w:val="003A73C7"/>
    <w:rsid w:val="003A76BD"/>
    <w:rsid w:val="003B1087"/>
    <w:rsid w:val="003B1184"/>
    <w:rsid w:val="003B13F1"/>
    <w:rsid w:val="003B1AA0"/>
    <w:rsid w:val="003B2EED"/>
    <w:rsid w:val="003B478A"/>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244"/>
    <w:rsid w:val="003F549B"/>
    <w:rsid w:val="003F5C6E"/>
    <w:rsid w:val="003F5FC4"/>
    <w:rsid w:val="003F6D8A"/>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56C6E"/>
    <w:rsid w:val="0046078E"/>
    <w:rsid w:val="00461A5B"/>
    <w:rsid w:val="0046266D"/>
    <w:rsid w:val="00463E53"/>
    <w:rsid w:val="004647F4"/>
    <w:rsid w:val="0046497F"/>
    <w:rsid w:val="00464AEE"/>
    <w:rsid w:val="00464E9A"/>
    <w:rsid w:val="00466AB0"/>
    <w:rsid w:val="0046797C"/>
    <w:rsid w:val="00470698"/>
    <w:rsid w:val="00470E49"/>
    <w:rsid w:val="00471B36"/>
    <w:rsid w:val="00471CEE"/>
    <w:rsid w:val="00472288"/>
    <w:rsid w:val="00472F10"/>
    <w:rsid w:val="00473060"/>
    <w:rsid w:val="00473D60"/>
    <w:rsid w:val="004748D8"/>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4B18"/>
    <w:rsid w:val="004A4EDB"/>
    <w:rsid w:val="004A615E"/>
    <w:rsid w:val="004A6632"/>
    <w:rsid w:val="004A73AC"/>
    <w:rsid w:val="004A7A54"/>
    <w:rsid w:val="004B1313"/>
    <w:rsid w:val="004B14B1"/>
    <w:rsid w:val="004B5407"/>
    <w:rsid w:val="004B65C6"/>
    <w:rsid w:val="004B7065"/>
    <w:rsid w:val="004B709A"/>
    <w:rsid w:val="004B71B1"/>
    <w:rsid w:val="004B72DF"/>
    <w:rsid w:val="004C0AE2"/>
    <w:rsid w:val="004C0C0F"/>
    <w:rsid w:val="004C1886"/>
    <w:rsid w:val="004C1C62"/>
    <w:rsid w:val="004C3AF6"/>
    <w:rsid w:val="004C7C0E"/>
    <w:rsid w:val="004D0FD5"/>
    <w:rsid w:val="004D12E1"/>
    <w:rsid w:val="004D32F6"/>
    <w:rsid w:val="004D36BE"/>
    <w:rsid w:val="004D3DFD"/>
    <w:rsid w:val="004D4AD6"/>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74DE"/>
    <w:rsid w:val="004F7A3D"/>
    <w:rsid w:val="004F7C82"/>
    <w:rsid w:val="00500FB2"/>
    <w:rsid w:val="00501CEE"/>
    <w:rsid w:val="005030DE"/>
    <w:rsid w:val="005037A1"/>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0D31"/>
    <w:rsid w:val="00541815"/>
    <w:rsid w:val="005419AC"/>
    <w:rsid w:val="00541C45"/>
    <w:rsid w:val="00543311"/>
    <w:rsid w:val="00543A78"/>
    <w:rsid w:val="00544DDB"/>
    <w:rsid w:val="00544E39"/>
    <w:rsid w:val="0054539F"/>
    <w:rsid w:val="005455B7"/>
    <w:rsid w:val="00545EE1"/>
    <w:rsid w:val="005466AA"/>
    <w:rsid w:val="00547174"/>
    <w:rsid w:val="00547693"/>
    <w:rsid w:val="00547986"/>
    <w:rsid w:val="00547DA3"/>
    <w:rsid w:val="00547E96"/>
    <w:rsid w:val="00550A51"/>
    <w:rsid w:val="00552963"/>
    <w:rsid w:val="00553090"/>
    <w:rsid w:val="00554324"/>
    <w:rsid w:val="005548F1"/>
    <w:rsid w:val="00554A16"/>
    <w:rsid w:val="005550DD"/>
    <w:rsid w:val="00555115"/>
    <w:rsid w:val="0055559B"/>
    <w:rsid w:val="005601CC"/>
    <w:rsid w:val="00560261"/>
    <w:rsid w:val="00561108"/>
    <w:rsid w:val="0056238E"/>
    <w:rsid w:val="0056280B"/>
    <w:rsid w:val="00563284"/>
    <w:rsid w:val="005645CE"/>
    <w:rsid w:val="00565867"/>
    <w:rsid w:val="005667F2"/>
    <w:rsid w:val="00566838"/>
    <w:rsid w:val="00566F3C"/>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0A3"/>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AEB"/>
    <w:rsid w:val="005C209D"/>
    <w:rsid w:val="005C331B"/>
    <w:rsid w:val="005C3FC0"/>
    <w:rsid w:val="005C41A1"/>
    <w:rsid w:val="005C46D1"/>
    <w:rsid w:val="005C53B5"/>
    <w:rsid w:val="005C545B"/>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D63"/>
    <w:rsid w:val="005E44CB"/>
    <w:rsid w:val="005E4953"/>
    <w:rsid w:val="005E4F46"/>
    <w:rsid w:val="005E5D1F"/>
    <w:rsid w:val="005E678F"/>
    <w:rsid w:val="005E6F17"/>
    <w:rsid w:val="005E734A"/>
    <w:rsid w:val="005E7EA5"/>
    <w:rsid w:val="005F02CC"/>
    <w:rsid w:val="005F067A"/>
    <w:rsid w:val="005F1053"/>
    <w:rsid w:val="005F3834"/>
    <w:rsid w:val="005F3B1B"/>
    <w:rsid w:val="005F4192"/>
    <w:rsid w:val="005F53E9"/>
    <w:rsid w:val="005F5936"/>
    <w:rsid w:val="005F5C5F"/>
    <w:rsid w:val="005F60D9"/>
    <w:rsid w:val="005F6663"/>
    <w:rsid w:val="005F7205"/>
    <w:rsid w:val="0060059A"/>
    <w:rsid w:val="00601C99"/>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56E"/>
    <w:rsid w:val="0065275F"/>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5AC"/>
    <w:rsid w:val="00667AEA"/>
    <w:rsid w:val="00667BA2"/>
    <w:rsid w:val="006716D9"/>
    <w:rsid w:val="00671B68"/>
    <w:rsid w:val="00671BF3"/>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56E5"/>
    <w:rsid w:val="00685E3C"/>
    <w:rsid w:val="00686576"/>
    <w:rsid w:val="006870B3"/>
    <w:rsid w:val="006871E0"/>
    <w:rsid w:val="00691D5A"/>
    <w:rsid w:val="00692C8D"/>
    <w:rsid w:val="006937D0"/>
    <w:rsid w:val="00693C2E"/>
    <w:rsid w:val="00693EF7"/>
    <w:rsid w:val="00694045"/>
    <w:rsid w:val="00695A01"/>
    <w:rsid w:val="00696271"/>
    <w:rsid w:val="00696622"/>
    <w:rsid w:val="00696BE5"/>
    <w:rsid w:val="006A0144"/>
    <w:rsid w:val="006A0756"/>
    <w:rsid w:val="006A0EA2"/>
    <w:rsid w:val="006A2337"/>
    <w:rsid w:val="006A2931"/>
    <w:rsid w:val="006A2CB0"/>
    <w:rsid w:val="006A386D"/>
    <w:rsid w:val="006A3CC1"/>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1FFA"/>
    <w:rsid w:val="006B2923"/>
    <w:rsid w:val="006B32BC"/>
    <w:rsid w:val="006B37BB"/>
    <w:rsid w:val="006B3DCA"/>
    <w:rsid w:val="006B3E60"/>
    <w:rsid w:val="006B64A6"/>
    <w:rsid w:val="006C0660"/>
    <w:rsid w:val="006C0DB2"/>
    <w:rsid w:val="006C2319"/>
    <w:rsid w:val="006C240D"/>
    <w:rsid w:val="006C25DA"/>
    <w:rsid w:val="006C4684"/>
    <w:rsid w:val="006C7555"/>
    <w:rsid w:val="006C78C9"/>
    <w:rsid w:val="006D0BDB"/>
    <w:rsid w:val="006D1C47"/>
    <w:rsid w:val="006D2979"/>
    <w:rsid w:val="006D3D64"/>
    <w:rsid w:val="006D4601"/>
    <w:rsid w:val="006D5724"/>
    <w:rsid w:val="006D5C99"/>
    <w:rsid w:val="006D686A"/>
    <w:rsid w:val="006D6C0E"/>
    <w:rsid w:val="006D6FE0"/>
    <w:rsid w:val="006E099E"/>
    <w:rsid w:val="006E3412"/>
    <w:rsid w:val="006E3826"/>
    <w:rsid w:val="006E3885"/>
    <w:rsid w:val="006E3906"/>
    <w:rsid w:val="006E4FEC"/>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5FB4"/>
    <w:rsid w:val="007162EF"/>
    <w:rsid w:val="00716427"/>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F54"/>
    <w:rsid w:val="0078088D"/>
    <w:rsid w:val="00781E58"/>
    <w:rsid w:val="007826E5"/>
    <w:rsid w:val="00782DCE"/>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36C8"/>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08E"/>
    <w:rsid w:val="007A7772"/>
    <w:rsid w:val="007B030B"/>
    <w:rsid w:val="007B070B"/>
    <w:rsid w:val="007B0A29"/>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D01"/>
    <w:rsid w:val="008032DB"/>
    <w:rsid w:val="008035F2"/>
    <w:rsid w:val="008038B2"/>
    <w:rsid w:val="00804709"/>
    <w:rsid w:val="00804BBC"/>
    <w:rsid w:val="00804EEB"/>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5000"/>
    <w:rsid w:val="00825101"/>
    <w:rsid w:val="00825E46"/>
    <w:rsid w:val="00826B31"/>
    <w:rsid w:val="00826C0F"/>
    <w:rsid w:val="00830167"/>
    <w:rsid w:val="00830BED"/>
    <w:rsid w:val="00830FBB"/>
    <w:rsid w:val="00831A5E"/>
    <w:rsid w:val="00833404"/>
    <w:rsid w:val="0083346D"/>
    <w:rsid w:val="00833BB3"/>
    <w:rsid w:val="008359F4"/>
    <w:rsid w:val="00835B8C"/>
    <w:rsid w:val="00836C44"/>
    <w:rsid w:val="0083754E"/>
    <w:rsid w:val="00837660"/>
    <w:rsid w:val="00837829"/>
    <w:rsid w:val="00840259"/>
    <w:rsid w:val="008414ED"/>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1DAB"/>
    <w:rsid w:val="008C2308"/>
    <w:rsid w:val="008C2931"/>
    <w:rsid w:val="008C32EE"/>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411"/>
    <w:rsid w:val="008E0867"/>
    <w:rsid w:val="008E105C"/>
    <w:rsid w:val="008E1158"/>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0751F"/>
    <w:rsid w:val="009108DB"/>
    <w:rsid w:val="009109CD"/>
    <w:rsid w:val="009115E3"/>
    <w:rsid w:val="009120AB"/>
    <w:rsid w:val="00912828"/>
    <w:rsid w:val="00912A97"/>
    <w:rsid w:val="00912B18"/>
    <w:rsid w:val="00913485"/>
    <w:rsid w:val="009134A2"/>
    <w:rsid w:val="00913E01"/>
    <w:rsid w:val="00913FDE"/>
    <w:rsid w:val="00914199"/>
    <w:rsid w:val="00914235"/>
    <w:rsid w:val="009144F6"/>
    <w:rsid w:val="009150A7"/>
    <w:rsid w:val="00916F35"/>
    <w:rsid w:val="00917490"/>
    <w:rsid w:val="00917A1D"/>
    <w:rsid w:val="00917D6E"/>
    <w:rsid w:val="00924D09"/>
    <w:rsid w:val="00924D44"/>
    <w:rsid w:val="0092556A"/>
    <w:rsid w:val="0092620E"/>
    <w:rsid w:val="00926530"/>
    <w:rsid w:val="00926786"/>
    <w:rsid w:val="00926E26"/>
    <w:rsid w:val="00926ED9"/>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2C2"/>
    <w:rsid w:val="00944547"/>
    <w:rsid w:val="00944891"/>
    <w:rsid w:val="00944976"/>
    <w:rsid w:val="00944A83"/>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338A"/>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CD"/>
    <w:rsid w:val="009B22D8"/>
    <w:rsid w:val="009B2340"/>
    <w:rsid w:val="009B41C2"/>
    <w:rsid w:val="009B424B"/>
    <w:rsid w:val="009B4B85"/>
    <w:rsid w:val="009B4F00"/>
    <w:rsid w:val="009B5BBC"/>
    <w:rsid w:val="009B6ABA"/>
    <w:rsid w:val="009B70DA"/>
    <w:rsid w:val="009C0167"/>
    <w:rsid w:val="009C0727"/>
    <w:rsid w:val="009C19DF"/>
    <w:rsid w:val="009C27B4"/>
    <w:rsid w:val="009C3013"/>
    <w:rsid w:val="009C434A"/>
    <w:rsid w:val="009C5DD4"/>
    <w:rsid w:val="009C5DFA"/>
    <w:rsid w:val="009C5E85"/>
    <w:rsid w:val="009C6214"/>
    <w:rsid w:val="009C6885"/>
    <w:rsid w:val="009C68B9"/>
    <w:rsid w:val="009C68CA"/>
    <w:rsid w:val="009C6EE6"/>
    <w:rsid w:val="009C7156"/>
    <w:rsid w:val="009C7664"/>
    <w:rsid w:val="009D1857"/>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2464"/>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C4D"/>
    <w:rsid w:val="00A402E6"/>
    <w:rsid w:val="00A4083B"/>
    <w:rsid w:val="00A41605"/>
    <w:rsid w:val="00A428E1"/>
    <w:rsid w:val="00A43B05"/>
    <w:rsid w:val="00A449AF"/>
    <w:rsid w:val="00A452C2"/>
    <w:rsid w:val="00A452CC"/>
    <w:rsid w:val="00A453DC"/>
    <w:rsid w:val="00A45933"/>
    <w:rsid w:val="00A45E4D"/>
    <w:rsid w:val="00A4689B"/>
    <w:rsid w:val="00A46A5C"/>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ACD"/>
    <w:rsid w:val="00A70F8C"/>
    <w:rsid w:val="00A71503"/>
    <w:rsid w:val="00A718C2"/>
    <w:rsid w:val="00A72497"/>
    <w:rsid w:val="00A72864"/>
    <w:rsid w:val="00A733EA"/>
    <w:rsid w:val="00A73AA7"/>
    <w:rsid w:val="00A74A7A"/>
    <w:rsid w:val="00A74CFE"/>
    <w:rsid w:val="00A75C1C"/>
    <w:rsid w:val="00A762B9"/>
    <w:rsid w:val="00A766FF"/>
    <w:rsid w:val="00A77B79"/>
    <w:rsid w:val="00A802BB"/>
    <w:rsid w:val="00A805E1"/>
    <w:rsid w:val="00A80BEF"/>
    <w:rsid w:val="00A81B15"/>
    <w:rsid w:val="00A82D42"/>
    <w:rsid w:val="00A830DF"/>
    <w:rsid w:val="00A83A16"/>
    <w:rsid w:val="00A83AA0"/>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4FF"/>
    <w:rsid w:val="00AB3F85"/>
    <w:rsid w:val="00AB4AC5"/>
    <w:rsid w:val="00AB4B02"/>
    <w:rsid w:val="00AB65D6"/>
    <w:rsid w:val="00AB6705"/>
    <w:rsid w:val="00AB68E5"/>
    <w:rsid w:val="00AB6E74"/>
    <w:rsid w:val="00AB7572"/>
    <w:rsid w:val="00AC04CB"/>
    <w:rsid w:val="00AC0FF6"/>
    <w:rsid w:val="00AC22DF"/>
    <w:rsid w:val="00AC24DF"/>
    <w:rsid w:val="00AC307F"/>
    <w:rsid w:val="00AC30FC"/>
    <w:rsid w:val="00AC4018"/>
    <w:rsid w:val="00AC41D2"/>
    <w:rsid w:val="00AC5DDB"/>
    <w:rsid w:val="00AD0224"/>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261C"/>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61B9"/>
    <w:rsid w:val="00B07398"/>
    <w:rsid w:val="00B07A4D"/>
    <w:rsid w:val="00B107F8"/>
    <w:rsid w:val="00B10DDC"/>
    <w:rsid w:val="00B111A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00CF"/>
    <w:rsid w:val="00B62514"/>
    <w:rsid w:val="00B625EF"/>
    <w:rsid w:val="00B654F6"/>
    <w:rsid w:val="00B70F28"/>
    <w:rsid w:val="00B71038"/>
    <w:rsid w:val="00B71AA5"/>
    <w:rsid w:val="00B72160"/>
    <w:rsid w:val="00B72ED9"/>
    <w:rsid w:val="00B753D2"/>
    <w:rsid w:val="00B75673"/>
    <w:rsid w:val="00B75741"/>
    <w:rsid w:val="00B775C1"/>
    <w:rsid w:val="00B80CEF"/>
    <w:rsid w:val="00B81318"/>
    <w:rsid w:val="00B82152"/>
    <w:rsid w:val="00B823DF"/>
    <w:rsid w:val="00B83479"/>
    <w:rsid w:val="00B83E3E"/>
    <w:rsid w:val="00B8446C"/>
    <w:rsid w:val="00B84D3F"/>
    <w:rsid w:val="00B8577C"/>
    <w:rsid w:val="00B870D4"/>
    <w:rsid w:val="00B87133"/>
    <w:rsid w:val="00B871FB"/>
    <w:rsid w:val="00B87687"/>
    <w:rsid w:val="00B90A15"/>
    <w:rsid w:val="00B9176A"/>
    <w:rsid w:val="00B91927"/>
    <w:rsid w:val="00B9206F"/>
    <w:rsid w:val="00B92920"/>
    <w:rsid w:val="00B93D6D"/>
    <w:rsid w:val="00B948C0"/>
    <w:rsid w:val="00B95507"/>
    <w:rsid w:val="00B95B57"/>
    <w:rsid w:val="00B960EA"/>
    <w:rsid w:val="00B965FE"/>
    <w:rsid w:val="00B96A17"/>
    <w:rsid w:val="00B9705E"/>
    <w:rsid w:val="00BA0BB7"/>
    <w:rsid w:val="00BA0D2D"/>
    <w:rsid w:val="00BA12B7"/>
    <w:rsid w:val="00BA1972"/>
    <w:rsid w:val="00BA25BC"/>
    <w:rsid w:val="00BA2DC3"/>
    <w:rsid w:val="00BA320B"/>
    <w:rsid w:val="00BA3526"/>
    <w:rsid w:val="00BA3829"/>
    <w:rsid w:val="00BA5EFD"/>
    <w:rsid w:val="00BA631F"/>
    <w:rsid w:val="00BB0923"/>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ECF"/>
    <w:rsid w:val="00BE7841"/>
    <w:rsid w:val="00BF040A"/>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8DF"/>
    <w:rsid w:val="00C23CD4"/>
    <w:rsid w:val="00C241C7"/>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72A"/>
    <w:rsid w:val="00C47E8D"/>
    <w:rsid w:val="00C50E22"/>
    <w:rsid w:val="00C510BD"/>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183"/>
    <w:rsid w:val="00C678B2"/>
    <w:rsid w:val="00C679BA"/>
    <w:rsid w:val="00C67D73"/>
    <w:rsid w:val="00C70505"/>
    <w:rsid w:val="00C70686"/>
    <w:rsid w:val="00C708DD"/>
    <w:rsid w:val="00C72798"/>
    <w:rsid w:val="00C72E22"/>
    <w:rsid w:val="00C736A3"/>
    <w:rsid w:val="00C738A7"/>
    <w:rsid w:val="00C73B35"/>
    <w:rsid w:val="00C747CA"/>
    <w:rsid w:val="00C74B4D"/>
    <w:rsid w:val="00C75280"/>
    <w:rsid w:val="00C759A3"/>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5F7D"/>
    <w:rsid w:val="00C964A2"/>
    <w:rsid w:val="00C969AD"/>
    <w:rsid w:val="00CA09B9"/>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3A6D"/>
    <w:rsid w:val="00CB3FB4"/>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30A1"/>
    <w:rsid w:val="00CD41C0"/>
    <w:rsid w:val="00CD4218"/>
    <w:rsid w:val="00CD6C8B"/>
    <w:rsid w:val="00CD7F91"/>
    <w:rsid w:val="00CE01CA"/>
    <w:rsid w:val="00CE0386"/>
    <w:rsid w:val="00CE0C50"/>
    <w:rsid w:val="00CE173B"/>
    <w:rsid w:val="00CE24BC"/>
    <w:rsid w:val="00CE2716"/>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23D0"/>
    <w:rsid w:val="00D22D04"/>
    <w:rsid w:val="00D22F37"/>
    <w:rsid w:val="00D24133"/>
    <w:rsid w:val="00D24556"/>
    <w:rsid w:val="00D25B61"/>
    <w:rsid w:val="00D26312"/>
    <w:rsid w:val="00D26D63"/>
    <w:rsid w:val="00D272DB"/>
    <w:rsid w:val="00D27B6C"/>
    <w:rsid w:val="00D30130"/>
    <w:rsid w:val="00D3116A"/>
    <w:rsid w:val="00D32F72"/>
    <w:rsid w:val="00D341A5"/>
    <w:rsid w:val="00D37444"/>
    <w:rsid w:val="00D37A5A"/>
    <w:rsid w:val="00D402C2"/>
    <w:rsid w:val="00D419F4"/>
    <w:rsid w:val="00D41AF1"/>
    <w:rsid w:val="00D421E3"/>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A21"/>
    <w:rsid w:val="00D53C01"/>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49C9"/>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324"/>
    <w:rsid w:val="00DD59F7"/>
    <w:rsid w:val="00DD71D0"/>
    <w:rsid w:val="00DD7E5E"/>
    <w:rsid w:val="00DE00E7"/>
    <w:rsid w:val="00DE05C0"/>
    <w:rsid w:val="00DE08E8"/>
    <w:rsid w:val="00DE362C"/>
    <w:rsid w:val="00DE5E24"/>
    <w:rsid w:val="00DE6F28"/>
    <w:rsid w:val="00DE7486"/>
    <w:rsid w:val="00DE7EDB"/>
    <w:rsid w:val="00DF0789"/>
    <w:rsid w:val="00DF127D"/>
    <w:rsid w:val="00DF1F4A"/>
    <w:rsid w:val="00DF24BD"/>
    <w:rsid w:val="00DF4663"/>
    <w:rsid w:val="00DF487F"/>
    <w:rsid w:val="00DF4FC4"/>
    <w:rsid w:val="00DF594E"/>
    <w:rsid w:val="00DF737F"/>
    <w:rsid w:val="00DF7B03"/>
    <w:rsid w:val="00DF7BB1"/>
    <w:rsid w:val="00DF7F22"/>
    <w:rsid w:val="00E00224"/>
    <w:rsid w:val="00E00358"/>
    <w:rsid w:val="00E0101F"/>
    <w:rsid w:val="00E026AA"/>
    <w:rsid w:val="00E0294E"/>
    <w:rsid w:val="00E02F86"/>
    <w:rsid w:val="00E038CE"/>
    <w:rsid w:val="00E03D38"/>
    <w:rsid w:val="00E0463C"/>
    <w:rsid w:val="00E04B29"/>
    <w:rsid w:val="00E04CCB"/>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1F57"/>
    <w:rsid w:val="00E3202B"/>
    <w:rsid w:val="00E336C5"/>
    <w:rsid w:val="00E33A35"/>
    <w:rsid w:val="00E3440A"/>
    <w:rsid w:val="00E34544"/>
    <w:rsid w:val="00E34794"/>
    <w:rsid w:val="00E35A79"/>
    <w:rsid w:val="00E3639A"/>
    <w:rsid w:val="00E4070B"/>
    <w:rsid w:val="00E40862"/>
    <w:rsid w:val="00E40A27"/>
    <w:rsid w:val="00E41143"/>
    <w:rsid w:val="00E41279"/>
    <w:rsid w:val="00E4170C"/>
    <w:rsid w:val="00E41EB5"/>
    <w:rsid w:val="00E41F3D"/>
    <w:rsid w:val="00E4251A"/>
    <w:rsid w:val="00E431C5"/>
    <w:rsid w:val="00E43F57"/>
    <w:rsid w:val="00E46512"/>
    <w:rsid w:val="00E46A0D"/>
    <w:rsid w:val="00E5006C"/>
    <w:rsid w:val="00E502C4"/>
    <w:rsid w:val="00E50F81"/>
    <w:rsid w:val="00E51E8E"/>
    <w:rsid w:val="00E52535"/>
    <w:rsid w:val="00E53F62"/>
    <w:rsid w:val="00E54277"/>
    <w:rsid w:val="00E5558E"/>
    <w:rsid w:val="00E55ABC"/>
    <w:rsid w:val="00E56575"/>
    <w:rsid w:val="00E56CE5"/>
    <w:rsid w:val="00E56D1D"/>
    <w:rsid w:val="00E57B74"/>
    <w:rsid w:val="00E60AAB"/>
    <w:rsid w:val="00E617E6"/>
    <w:rsid w:val="00E61D6E"/>
    <w:rsid w:val="00E62E16"/>
    <w:rsid w:val="00E6345E"/>
    <w:rsid w:val="00E63D5B"/>
    <w:rsid w:val="00E66881"/>
    <w:rsid w:val="00E6692A"/>
    <w:rsid w:val="00E674FA"/>
    <w:rsid w:val="00E67B9B"/>
    <w:rsid w:val="00E70E1F"/>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90018"/>
    <w:rsid w:val="00E90418"/>
    <w:rsid w:val="00E90B54"/>
    <w:rsid w:val="00E910FC"/>
    <w:rsid w:val="00E94990"/>
    <w:rsid w:val="00E9594C"/>
    <w:rsid w:val="00E9648F"/>
    <w:rsid w:val="00E96BA3"/>
    <w:rsid w:val="00E979BF"/>
    <w:rsid w:val="00E97AA9"/>
    <w:rsid w:val="00EA09B1"/>
    <w:rsid w:val="00EA09BC"/>
    <w:rsid w:val="00EA0D31"/>
    <w:rsid w:val="00EA0D96"/>
    <w:rsid w:val="00EA1563"/>
    <w:rsid w:val="00EA2FB6"/>
    <w:rsid w:val="00EA38F4"/>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7814"/>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B4A"/>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E5C"/>
    <w:rsid w:val="00F412BE"/>
    <w:rsid w:val="00F42619"/>
    <w:rsid w:val="00F428E4"/>
    <w:rsid w:val="00F42DFF"/>
    <w:rsid w:val="00F43686"/>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7CB0"/>
    <w:rsid w:val="00F57D8B"/>
    <w:rsid w:val="00F60499"/>
    <w:rsid w:val="00F60CD1"/>
    <w:rsid w:val="00F61608"/>
    <w:rsid w:val="00F62785"/>
    <w:rsid w:val="00F63286"/>
    <w:rsid w:val="00F635D5"/>
    <w:rsid w:val="00F636DC"/>
    <w:rsid w:val="00F63FF6"/>
    <w:rsid w:val="00F641E0"/>
    <w:rsid w:val="00F64C83"/>
    <w:rsid w:val="00F64D50"/>
    <w:rsid w:val="00F64FDF"/>
    <w:rsid w:val="00F6508E"/>
    <w:rsid w:val="00F661AF"/>
    <w:rsid w:val="00F662FA"/>
    <w:rsid w:val="00F6642D"/>
    <w:rsid w:val="00F67F6A"/>
    <w:rsid w:val="00F719AC"/>
    <w:rsid w:val="00F727E6"/>
    <w:rsid w:val="00F73416"/>
    <w:rsid w:val="00F735C6"/>
    <w:rsid w:val="00F73BFF"/>
    <w:rsid w:val="00F74530"/>
    <w:rsid w:val="00F75DF1"/>
    <w:rsid w:val="00F7768F"/>
    <w:rsid w:val="00F77EB0"/>
    <w:rsid w:val="00F804F7"/>
    <w:rsid w:val="00F817C8"/>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74D"/>
    <w:rsid w:val="00FA1F5E"/>
    <w:rsid w:val="00FA2D8C"/>
    <w:rsid w:val="00FA5C8C"/>
    <w:rsid w:val="00FA5CFF"/>
    <w:rsid w:val="00FB0669"/>
    <w:rsid w:val="00FB06CF"/>
    <w:rsid w:val="00FB08CA"/>
    <w:rsid w:val="00FB0B69"/>
    <w:rsid w:val="00FB0F21"/>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aliases w:val="TableGrid"/>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RAN4%23108bis\Docs\R4-23177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EDCB1-F9D2-4120-89DE-063B2988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1279</TotalTime>
  <Pages>2</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578</cp:revision>
  <dcterms:created xsi:type="dcterms:W3CDTF">2023-05-05T08:09:00Z</dcterms:created>
  <dcterms:modified xsi:type="dcterms:W3CDTF">2023-11-03T12:38:00Z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